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Arial Narrow" w:hAnsi="Arial Narrow" w:cs="Arial Narrow"/>
          <w:lang w:val="sr-Cyrl-RS"/>
        </w:rPr>
      </w:pPr>
    </w:p>
    <w:p>
      <w:pPr>
        <w:jc w:val="right"/>
        <w:rPr>
          <w:rFonts w:hint="default" w:ascii="Arial Narrow" w:hAnsi="Arial Narrow" w:cs="Arial Narrow"/>
          <w:lang w:val="sr-Cyrl-RS"/>
        </w:rPr>
      </w:pPr>
      <w:r>
        <w:rPr>
          <w:rFonts w:hint="default" w:ascii="Arial Narrow" w:hAnsi="Arial Narrow" w:cs="Arial Narrow"/>
          <w:lang w:val="sr-Cyrl-RS"/>
        </w:rPr>
        <w:t>Образац бр.1</w:t>
      </w: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  <w:r>
        <w:rPr>
          <w:rFonts w:hint="default" w:ascii="Arial Narrow" w:hAnsi="Arial Narrow" w:cs="Arial Narrow"/>
          <w:b/>
          <w:bCs/>
          <w:lang w:val="sr-Cyrl-RS"/>
        </w:rPr>
        <w:t>ЕВИДЕНЦИЈА ПОДАТАКА</w:t>
      </w: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  <w:r>
        <w:rPr>
          <w:rFonts w:hint="default" w:ascii="Arial Narrow" w:hAnsi="Arial Narrow" w:cs="Arial Narrow"/>
          <w:b/>
          <w:bCs/>
          <w:lang w:val="sr-Cyrl-RS"/>
        </w:rPr>
        <w:t>О ОСТВАРИВАЊУ РОДНЕ РАВНОПРАВНОСТИ</w:t>
      </w: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  <w:r>
        <w:rPr>
          <w:rFonts w:hint="default" w:ascii="Arial Narrow" w:hAnsi="Arial Narrow" w:cs="Arial Narrow"/>
          <w:b/>
          <w:bCs/>
          <w:lang w:val="sr-Cyrl-RS"/>
        </w:rPr>
        <w:t>ГЕРОНТОЛОШКИ ЦЕНТАР ШАБАЦ</w:t>
      </w:r>
    </w:p>
    <w:p>
      <w:pPr>
        <w:rPr>
          <w:rFonts w:hint="default" w:ascii="Arial Narrow" w:hAnsi="Arial Narrow" w:cs="Arial Narrow"/>
          <w:lang w:val="sr-Cyrl-RS"/>
        </w:rPr>
      </w:pPr>
    </w:p>
    <w:tbl>
      <w:tblPr>
        <w:tblStyle w:val="4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357"/>
        <w:gridCol w:w="125"/>
        <w:gridCol w:w="411"/>
        <w:gridCol w:w="480"/>
        <w:gridCol w:w="386"/>
        <w:gridCol w:w="246"/>
        <w:gridCol w:w="97"/>
        <w:gridCol w:w="143"/>
        <w:gridCol w:w="157"/>
        <w:gridCol w:w="951"/>
        <w:gridCol w:w="317"/>
        <w:gridCol w:w="9"/>
        <w:gridCol w:w="230"/>
        <w:gridCol w:w="217"/>
        <w:gridCol w:w="16"/>
        <w:gridCol w:w="382"/>
        <w:gridCol w:w="589"/>
        <w:gridCol w:w="48"/>
        <w:gridCol w:w="149"/>
        <w:gridCol w:w="252"/>
        <w:gridCol w:w="584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1.</w:t>
            </w:r>
          </w:p>
        </w:tc>
        <w:tc>
          <w:tcPr>
            <w:tcW w:w="3402" w:type="dxa"/>
            <w:gridSpan w:val="9"/>
            <w:vMerge w:val="restart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Орган јавне власти/послодавац који има 50 и више запослених и радно ангажованих лица ( у даљем тексту: орган јавне власти и послодавац):</w:t>
            </w:r>
          </w:p>
        </w:tc>
        <w:tc>
          <w:tcPr>
            <w:tcW w:w="4611" w:type="dxa"/>
            <w:gridSpan w:val="1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Назив: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ГЕРОНТОЛОШКИ ЦЕНТАР ШАБАЦ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gridSpan w:val="9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  <w:gridSpan w:val="1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Седиште и адреса: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 xml:space="preserve">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Шабац - Јеленча, Мишарских јунака бб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gridSpan w:val="9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  <w:gridSpan w:val="1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Број телефона: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 xml:space="preserve">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015/380-871, 380-875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gridSpan w:val="9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  <w:gridSpan w:val="1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Електронска адреса: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sabacgc.ust@minrzs.gov.rs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gridSpan w:val="9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  <w:gridSpan w:val="1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Веб сајт: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 xml:space="preserve">    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www.gerontoloskicentarsabac.rs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gridSpan w:val="9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  <w:gridSpan w:val="1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Матични број: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07120206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gridSpan w:val="9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  <w:gridSpan w:val="1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ПИБ:           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101230092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2.а</w:t>
            </w:r>
          </w:p>
        </w:tc>
        <w:tc>
          <w:tcPr>
            <w:tcW w:w="8013" w:type="dxa"/>
            <w:gridSpan w:val="2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Укупан број запослених и радно ангажованих лица:       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87 (100%)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2.б</w:t>
            </w:r>
          </w:p>
        </w:tc>
        <w:tc>
          <w:tcPr>
            <w:tcW w:w="8013" w:type="dxa"/>
            <w:gridSpan w:val="2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Број и проценат запослених и радно ангажованих жена: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76 (87,35%)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8013" w:type="dxa"/>
            <w:gridSpan w:val="2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Број и проценат запослених и радно ангажованих мушкараца: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11 (12,65%)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restart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2.в</w:t>
            </w:r>
          </w:p>
        </w:tc>
        <w:tc>
          <w:tcPr>
            <w:tcW w:w="1893" w:type="dxa"/>
            <w:gridSpan w:val="3"/>
            <w:vMerge w:val="restart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Старосна структура</w:t>
            </w:r>
          </w:p>
        </w:tc>
        <w:tc>
          <w:tcPr>
            <w:tcW w:w="2786" w:type="dxa"/>
            <w:gridSpan w:val="9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Укупно:            4 (4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60 %)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21-30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Ж: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4 (4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60 %)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М: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    0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0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Укупно: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16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1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8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39%)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31-40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Ж: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13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14,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94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М: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  3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3,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45 %)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Укупно:           31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3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5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63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41-50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Ж: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27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3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03 %)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М: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4 (4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60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Укупно: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2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8 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3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2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18 %)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51-60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Ж:                    25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28,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73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М:   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3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3,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45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Укупно: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 8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(9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2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0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61-70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Ж:  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7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8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,05 %)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distribute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86" w:type="dxa"/>
            <w:gridSpan w:val="9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М:  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 (1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,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15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  <w:tc>
          <w:tcPr>
            <w:tcW w:w="3334" w:type="dxa"/>
            <w:gridSpan w:val="10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538" w:type="dxa"/>
            <w:vMerge w:val="restart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3</w:t>
            </w:r>
          </w:p>
        </w:tc>
        <w:tc>
          <w:tcPr>
            <w:tcW w:w="8013" w:type="dxa"/>
            <w:gridSpan w:val="2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Квалификацие које поседују запослена и радно ангажована лица, разврстана по полу: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102" w:type="dxa"/>
            <w:gridSpan w:val="7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Ниво квалификације</w:t>
            </w:r>
          </w:p>
        </w:tc>
        <w:tc>
          <w:tcPr>
            <w:tcW w:w="1807" w:type="dxa"/>
            <w:gridSpan w:val="6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Укупно</w:t>
            </w:r>
          </w:p>
        </w:tc>
        <w:tc>
          <w:tcPr>
            <w:tcW w:w="1252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Жена</w:t>
            </w:r>
          </w:p>
        </w:tc>
        <w:tc>
          <w:tcPr>
            <w:tcW w:w="1852" w:type="dxa"/>
            <w:gridSpan w:val="4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Мушкараца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102" w:type="dxa"/>
            <w:gridSpan w:val="7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Висока СС</w:t>
            </w:r>
          </w:p>
        </w:tc>
        <w:tc>
          <w:tcPr>
            <w:tcW w:w="1807" w:type="dxa"/>
            <w:gridSpan w:val="6"/>
            <w:vAlign w:val="top"/>
          </w:tcPr>
          <w:p>
            <w:pPr>
              <w:widowControl w:val="0"/>
              <w:ind w:firstLine="100" w:firstLineChars="5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5 (5,5%)</w:t>
            </w:r>
          </w:p>
        </w:tc>
        <w:tc>
          <w:tcPr>
            <w:tcW w:w="1252" w:type="dxa"/>
            <w:gridSpan w:val="5"/>
          </w:tcPr>
          <w:p>
            <w:pPr>
              <w:widowControl w:val="0"/>
              <w:ind w:firstLine="100" w:firstLineChars="5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4 (80%)</w:t>
            </w:r>
          </w:p>
        </w:tc>
        <w:tc>
          <w:tcPr>
            <w:tcW w:w="1852" w:type="dxa"/>
            <w:gridSpan w:val="4"/>
          </w:tcPr>
          <w:p>
            <w:pPr>
              <w:widowControl w:val="0"/>
              <w:ind w:firstLine="100" w:firstLineChars="5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 (20%)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102" w:type="dxa"/>
            <w:gridSpan w:val="7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Виша СС</w:t>
            </w:r>
          </w:p>
        </w:tc>
        <w:tc>
          <w:tcPr>
            <w:tcW w:w="1807" w:type="dxa"/>
            <w:gridSpan w:val="6"/>
            <w:vAlign w:val="top"/>
          </w:tcPr>
          <w:p>
            <w:pPr>
              <w:widowControl w:val="0"/>
              <w:ind w:firstLine="100" w:firstLineChars="5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5 (5,5%)</w:t>
            </w:r>
          </w:p>
        </w:tc>
        <w:tc>
          <w:tcPr>
            <w:tcW w:w="1252" w:type="dxa"/>
            <w:gridSpan w:val="5"/>
          </w:tcPr>
          <w:p>
            <w:pPr>
              <w:widowControl w:val="0"/>
              <w:ind w:firstLine="100" w:firstLineChars="5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4 (80%)</w:t>
            </w:r>
          </w:p>
        </w:tc>
        <w:tc>
          <w:tcPr>
            <w:tcW w:w="1852" w:type="dxa"/>
            <w:gridSpan w:val="4"/>
          </w:tcPr>
          <w:p>
            <w:pPr>
              <w:widowControl w:val="0"/>
              <w:ind w:firstLine="100" w:firstLineChars="5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 (20%)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102" w:type="dxa"/>
            <w:gridSpan w:val="7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Средња</w:t>
            </w:r>
          </w:p>
        </w:tc>
        <w:tc>
          <w:tcPr>
            <w:tcW w:w="1807" w:type="dxa"/>
            <w:gridSpan w:val="6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63 (74%)</w:t>
            </w:r>
          </w:p>
        </w:tc>
        <w:tc>
          <w:tcPr>
            <w:tcW w:w="1252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54 (86%)</w:t>
            </w:r>
          </w:p>
        </w:tc>
        <w:tc>
          <w:tcPr>
            <w:tcW w:w="1852" w:type="dxa"/>
            <w:gridSpan w:val="4"/>
          </w:tcPr>
          <w:p>
            <w:pPr>
              <w:widowControl w:val="0"/>
              <w:ind w:firstLine="100" w:firstLineChars="5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9 (14%)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102" w:type="dxa"/>
            <w:gridSpan w:val="7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НК</w:t>
            </w:r>
          </w:p>
        </w:tc>
        <w:tc>
          <w:tcPr>
            <w:tcW w:w="1807" w:type="dxa"/>
            <w:gridSpan w:val="6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14 (15%)</w:t>
            </w:r>
          </w:p>
        </w:tc>
        <w:tc>
          <w:tcPr>
            <w:tcW w:w="1252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14 (100%)</w:t>
            </w:r>
          </w:p>
        </w:tc>
        <w:tc>
          <w:tcPr>
            <w:tcW w:w="1852" w:type="dxa"/>
            <w:gridSpan w:val="4"/>
          </w:tcPr>
          <w:p>
            <w:pPr>
              <w:widowControl w:val="0"/>
              <w:ind w:firstLine="100" w:firstLineChars="5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0 (0%)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102" w:type="dxa"/>
            <w:gridSpan w:val="7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07" w:type="dxa"/>
            <w:gridSpan w:val="6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252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52" w:type="dxa"/>
            <w:gridSpan w:val="4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538" w:type="dxa"/>
            <w:vMerge w:val="restart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4.</w:t>
            </w:r>
          </w:p>
        </w:tc>
        <w:tc>
          <w:tcPr>
            <w:tcW w:w="8013" w:type="dxa"/>
            <w:gridSpan w:val="2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Број и проценат запослених и радно ангажованих лица на изврилачким радним местима и на положају разврстаних по полу: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102" w:type="dxa"/>
            <w:gridSpan w:val="7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1807" w:type="dxa"/>
            <w:gridSpan w:val="6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Укупан број и проценат</w:t>
            </w:r>
          </w:p>
        </w:tc>
        <w:tc>
          <w:tcPr>
            <w:tcW w:w="1252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Број и проценат жена</w:t>
            </w:r>
          </w:p>
        </w:tc>
        <w:tc>
          <w:tcPr>
            <w:tcW w:w="1852" w:type="dxa"/>
            <w:gridSpan w:val="4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Број и проценат мушкараца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102" w:type="dxa"/>
            <w:gridSpan w:val="7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Лица на извршилачким радним местима</w:t>
            </w:r>
          </w:p>
        </w:tc>
        <w:tc>
          <w:tcPr>
            <w:tcW w:w="1807" w:type="dxa"/>
            <w:gridSpan w:val="6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8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0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(92%)</w:t>
            </w:r>
          </w:p>
        </w:tc>
        <w:tc>
          <w:tcPr>
            <w:tcW w:w="1252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69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79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  <w:tc>
          <w:tcPr>
            <w:tcW w:w="1852" w:type="dxa"/>
            <w:gridSpan w:val="4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11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(1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3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102" w:type="dxa"/>
            <w:gridSpan w:val="7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Лица на положају</w:t>
            </w:r>
          </w:p>
        </w:tc>
        <w:tc>
          <w:tcPr>
            <w:tcW w:w="1807" w:type="dxa"/>
            <w:gridSpan w:val="6"/>
            <w:vAlign w:val="top"/>
          </w:tcPr>
          <w:p>
            <w:pPr>
              <w:widowControl w:val="0"/>
              <w:ind w:firstLine="100" w:firstLineChars="5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7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9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  <w:tc>
          <w:tcPr>
            <w:tcW w:w="1252" w:type="dxa"/>
            <w:gridSpan w:val="5"/>
          </w:tcPr>
          <w:p>
            <w:pPr>
              <w:widowControl w:val="0"/>
              <w:ind w:firstLine="100" w:firstLineChars="5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6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9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  <w:tc>
          <w:tcPr>
            <w:tcW w:w="1852" w:type="dxa"/>
            <w:gridSpan w:val="4"/>
          </w:tcPr>
          <w:p>
            <w:pPr>
              <w:widowControl w:val="0"/>
              <w:ind w:firstLine="100" w:firstLineChars="5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1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 xml:space="preserve"> (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9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38" w:type="dxa"/>
            <w:vMerge w:val="restart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5.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Плате и друге накнаде запослених и радно ангажованих лица исказане у просечном номиналном износу, разврстане по полу, у категоријама за извршилачка радна места и за положаје: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59" w:type="dxa"/>
            <w:gridSpan w:val="5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1594" w:type="dxa"/>
            <w:gridSpan w:val="5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Просечан номинални износ и проценат</w:t>
            </w:r>
          </w:p>
        </w:tc>
        <w:tc>
          <w:tcPr>
            <w:tcW w:w="1808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Просечан номинални износ и проценат код жена</w:t>
            </w:r>
          </w:p>
        </w:tc>
        <w:tc>
          <w:tcPr>
            <w:tcW w:w="1852" w:type="dxa"/>
            <w:gridSpan w:val="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Просечан номинални износ и проценат код мушкараца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59" w:type="dxa"/>
            <w:gridSpan w:val="5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Лица на извршилачким радним местима</w:t>
            </w:r>
          </w:p>
        </w:tc>
        <w:tc>
          <w:tcPr>
            <w:tcW w:w="2150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 xml:space="preserve">7.142.178,78 </w:t>
            </w:r>
          </w:p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(89,5%)</w:t>
            </w:r>
          </w:p>
        </w:tc>
        <w:tc>
          <w:tcPr>
            <w:tcW w:w="1252" w:type="dxa"/>
            <w:gridSpan w:val="5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16"/>
                <w:szCs w:val="16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16"/>
                <w:szCs w:val="16"/>
                <w:vertAlign w:val="baseline"/>
                <w:lang w:val="sr-Cyrl-RS" w:eastAsia="zh-CN" w:bidi="ar-SA"/>
              </w:rPr>
              <w:t>6.178.405,77</w:t>
            </w:r>
          </w:p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16"/>
                <w:szCs w:val="16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16"/>
                <w:szCs w:val="16"/>
                <w:vertAlign w:val="baseline"/>
                <w:lang w:val="sr-Cyrl-RS" w:eastAsia="zh-CN" w:bidi="ar-SA"/>
              </w:rPr>
              <w:t>(88,9%)</w:t>
            </w:r>
          </w:p>
        </w:tc>
        <w:tc>
          <w:tcPr>
            <w:tcW w:w="1852" w:type="dxa"/>
            <w:gridSpan w:val="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464.109,20</w:t>
            </w:r>
          </w:p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( 87,10%)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2759" w:type="dxa"/>
            <w:gridSpan w:val="5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Лица на положају</w:t>
            </w:r>
          </w:p>
        </w:tc>
        <w:tc>
          <w:tcPr>
            <w:tcW w:w="2150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 w:eastAsia="zh-CN" w:bidi="ar-SA"/>
              </w:rPr>
              <w:t xml:space="preserve">838.323,77 </w:t>
            </w:r>
          </w:p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(11,73 %)</w:t>
            </w:r>
          </w:p>
        </w:tc>
        <w:tc>
          <w:tcPr>
            <w:tcW w:w="1252" w:type="dxa"/>
            <w:gridSpan w:val="5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 w:eastAsia="zh-CN" w:bidi="ar-SA"/>
              </w:rPr>
              <w:t>770.131,9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0 (12,46 %)</w:t>
            </w:r>
          </w:p>
        </w:tc>
        <w:tc>
          <w:tcPr>
            <w:tcW w:w="1852" w:type="dxa"/>
            <w:gridSpan w:val="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 w:eastAsia="zh-CN" w:bidi="ar-SA"/>
              </w:rPr>
              <w:t>68.191,87</w:t>
            </w:r>
          </w:p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(14,69%)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restart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6.а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Број и проценат запослених и радно ангажованих лица која су у години вођења евиденције запошљавана односно радно ангажована, развстаних по полу и старосној доби: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2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21-30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М:/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Ж:1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31-40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М:/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Ж:5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41-50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М:1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Ж:1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51-60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Latn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>/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>/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61-70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>/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restart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6.б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Број и проценат запослених и радно ангажованих лица која су у години вођења евиденције добила отказ односно која су отпуштена, развстаних по полу и старосној доби: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Ж:4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21-30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М:/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Ж:1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31-40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М:/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Ж:5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41-50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М:/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Ж:2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51-60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М:/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Ж:2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61-70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М:1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Разлози:отказ од стране запослених(10), отказ од стране послодавца (1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 w:eastAsia="zh-CN" w:bidi="ar-SA"/>
              </w:rPr>
              <w:t xml:space="preserve">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повреда радне дисциплине због недоласака на посао) и одлазак у пензију (4).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restart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7.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Разлози због којих су на поједина радна места запошљавани, односно распоређивани у већем броју припадници одређеног пола.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Навести разлоге: због природе посла.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restart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8.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Разлози због којих су на поједине положаје постављени, односно именовани у већем броју припадници одређеног пола.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Навести разлоге: није било постављања нити именовања запослених.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restart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9.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Број и проценат кандидата пријављених на конкурсе за попуњавање положаја или извршилачких радних места у органима јавне власти, односно за заснивање радног односа или ради другог вида радног ангажовања код послодавца разврстаних по полу и по квалификацијама у години вођења евиденције: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3005" w:type="dxa"/>
            <w:gridSpan w:val="6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Ниво квалификације</w:t>
            </w:r>
          </w:p>
        </w:tc>
        <w:tc>
          <w:tcPr>
            <w:tcW w:w="2121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Укупно</w:t>
            </w:r>
          </w:p>
        </w:tc>
        <w:tc>
          <w:tcPr>
            <w:tcW w:w="987" w:type="dxa"/>
            <w:gridSpan w:val="3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Жена</w:t>
            </w:r>
          </w:p>
        </w:tc>
        <w:tc>
          <w:tcPr>
            <w:tcW w:w="1900" w:type="dxa"/>
            <w:gridSpan w:val="5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Мушкараца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3005" w:type="dxa"/>
            <w:gridSpan w:val="6"/>
            <w:vAlign w:val="top"/>
          </w:tcPr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Висока СС</w:t>
            </w:r>
          </w:p>
        </w:tc>
        <w:tc>
          <w:tcPr>
            <w:tcW w:w="2121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987" w:type="dxa"/>
            <w:gridSpan w:val="3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1900" w:type="dxa"/>
            <w:gridSpan w:val="5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3005" w:type="dxa"/>
            <w:gridSpan w:val="6"/>
            <w:vAlign w:val="top"/>
          </w:tcPr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Виша СС</w:t>
            </w:r>
          </w:p>
        </w:tc>
        <w:tc>
          <w:tcPr>
            <w:tcW w:w="2121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987" w:type="dxa"/>
            <w:gridSpan w:val="3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1900" w:type="dxa"/>
            <w:gridSpan w:val="5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3005" w:type="dxa"/>
            <w:gridSpan w:val="6"/>
            <w:vAlign w:val="top"/>
          </w:tcPr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Средња</w:t>
            </w:r>
          </w:p>
        </w:tc>
        <w:tc>
          <w:tcPr>
            <w:tcW w:w="2121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987" w:type="dxa"/>
            <w:gridSpan w:val="3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1900" w:type="dxa"/>
            <w:gridSpan w:val="5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3005" w:type="dxa"/>
            <w:gridSpan w:val="6"/>
            <w:vAlign w:val="top"/>
          </w:tcPr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НК</w:t>
            </w:r>
          </w:p>
        </w:tc>
        <w:tc>
          <w:tcPr>
            <w:tcW w:w="2121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987" w:type="dxa"/>
            <w:gridSpan w:val="3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1900" w:type="dxa"/>
            <w:gridSpan w:val="5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3005" w:type="dxa"/>
            <w:gridSpan w:val="6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2121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987" w:type="dxa"/>
            <w:gridSpan w:val="3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1900" w:type="dxa"/>
            <w:gridSpan w:val="5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restart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10.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Број примљених пријава запослених и радно ангажованих лица о њиховој изложености узнемиравању, сексуалном узнемиравању или уцењивању или неком другом поступању које има за последицу дискриминацију на основу пола, односно рода, разврстаних по полу и старосној доби: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Укупно:         0 (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21-30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                  0(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                  0( 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Укупно:          0(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31-40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                  0(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                  0( 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Укупно:          0(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41-50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                  0(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                  0( 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Укупно:          0(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51-60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                  0(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                  0( 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Укупно:          0(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Од 61-70 година живота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Ж:                  0(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5126" w:type="dxa"/>
            <w:gridSpan w:val="14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М:                  0(      %)</w:t>
            </w:r>
          </w:p>
        </w:tc>
        <w:tc>
          <w:tcPr>
            <w:tcW w:w="2887" w:type="dxa"/>
            <w:gridSpan w:val="8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11.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Начин поступања одговорног лица у органима јавне власти и послодавца по поднетим пријавама по основу прецизираном у тачки 10. овог обрасца.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Навести начин поступања: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није било пријава.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12.а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Број судских спорова који су вођени у вези са дискриминацијом на основу пола, односно рода, у години вођења евиденције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: није било судских спорова.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12.б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Број судских спорова који су окончани у корист запосленог, у години вођења евиденције: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 xml:space="preserve"> није било.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12.в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Навести начин поступања одговорног лица у органима јавне власти и послодавца по тим судским одлукама: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није било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8" w:type="dxa"/>
            <w:vMerge w:val="restart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13.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Број и проценат запослених и радно ангажованих лица укључених у програме стручног усавршавања и додатног образовања, као и стручног оспособљавања приправника, разврстаних по полу, у години вођења евиденције: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Укупно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: 5</w:t>
            </w:r>
            <w:r>
              <w:rPr>
                <w:rFonts w:hint="default" w:ascii="Arial Narrow" w:hAnsi="Arial Narrow" w:cs="Arial Narrow"/>
                <w:b w:val="0"/>
                <w:bCs w:val="0"/>
                <w:sz w:val="20"/>
                <w:szCs w:val="20"/>
                <w:vertAlign w:val="baseline"/>
                <w:lang w:val="sr-Cyrl-RS" w:eastAsia="zh-CN" w:bidi="ar-SA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(100%)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Ж: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5 (100%)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М: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 xml:space="preserve"> 0 (0%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restart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14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Број и проценат лица на извршилачким радним местима и на положајима, ангажованих у органима управљања и надзора, комисијама и другим телима код органа јавне власти и послодавца, разврстаних по полу, квалификацијама и старосној доби: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</w:pPr>
          </w:p>
        </w:tc>
        <w:tc>
          <w:tcPr>
            <w:tcW w:w="1357" w:type="dxa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  <w:t>Ниво квалификације</w:t>
            </w:r>
          </w:p>
        </w:tc>
        <w:tc>
          <w:tcPr>
            <w:tcW w:w="1016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  <w:t>Укупно</w:t>
            </w:r>
          </w:p>
        </w:tc>
        <w:tc>
          <w:tcPr>
            <w:tcW w:w="632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  <w:t>Ж</w:t>
            </w:r>
          </w:p>
        </w:tc>
        <w:tc>
          <w:tcPr>
            <w:tcW w:w="240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  <w:t>М</w:t>
            </w:r>
          </w:p>
        </w:tc>
        <w:tc>
          <w:tcPr>
            <w:tcW w:w="1425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  <w:t>Од 21-30</w:t>
            </w:r>
          </w:p>
        </w:tc>
        <w:tc>
          <w:tcPr>
            <w:tcW w:w="854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  <w:t>Од 31-40</w:t>
            </w:r>
          </w:p>
        </w:tc>
        <w:tc>
          <w:tcPr>
            <w:tcW w:w="786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  <w:t>Од 41-50</w:t>
            </w:r>
          </w:p>
        </w:tc>
        <w:tc>
          <w:tcPr>
            <w:tcW w:w="836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  <w:t>Од 51-60</w:t>
            </w:r>
          </w:p>
        </w:tc>
        <w:tc>
          <w:tcPr>
            <w:tcW w:w="867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  <w:t>Од 61-70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1357" w:type="dxa"/>
            <w:vAlign w:val="top"/>
          </w:tcPr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Висока СС</w:t>
            </w:r>
          </w:p>
        </w:tc>
        <w:tc>
          <w:tcPr>
            <w:tcW w:w="1016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5</w:t>
            </w:r>
          </w:p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18"/>
                <w:szCs w:val="18"/>
                <w:vertAlign w:val="baseline"/>
                <w:lang w:val="sr-Cyrl-RS" w:eastAsia="zh-CN" w:bidi="ar-SA"/>
              </w:rPr>
              <w:t>(05,74 %)</w:t>
            </w:r>
          </w:p>
        </w:tc>
        <w:tc>
          <w:tcPr>
            <w:tcW w:w="632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5</w:t>
            </w:r>
          </w:p>
        </w:tc>
        <w:tc>
          <w:tcPr>
            <w:tcW w:w="240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1425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54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2</w:t>
            </w:r>
          </w:p>
        </w:tc>
        <w:tc>
          <w:tcPr>
            <w:tcW w:w="786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2</w:t>
            </w:r>
          </w:p>
        </w:tc>
        <w:tc>
          <w:tcPr>
            <w:tcW w:w="836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67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1357" w:type="dxa"/>
            <w:vAlign w:val="top"/>
          </w:tcPr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Виша СС</w:t>
            </w:r>
          </w:p>
        </w:tc>
        <w:tc>
          <w:tcPr>
            <w:tcW w:w="1016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2 (</w:t>
            </w:r>
            <w:r>
              <w:rPr>
                <w:rFonts w:hint="default" w:ascii="Arial Narrow" w:hAnsi="Arial Narrow" w:cs="Arial Narrow"/>
                <w:sz w:val="18"/>
                <w:szCs w:val="18"/>
                <w:vertAlign w:val="baseline"/>
                <w:lang w:val="sr-Cyrl-RS" w:eastAsia="zh-CN" w:bidi="ar-SA"/>
              </w:rPr>
              <w:t>02,56%)</w:t>
            </w:r>
          </w:p>
        </w:tc>
        <w:tc>
          <w:tcPr>
            <w:tcW w:w="632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2</w:t>
            </w:r>
          </w:p>
        </w:tc>
        <w:tc>
          <w:tcPr>
            <w:tcW w:w="240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1425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54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786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36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67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1357" w:type="dxa"/>
            <w:vAlign w:val="top"/>
          </w:tcPr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Средња</w:t>
            </w:r>
          </w:p>
        </w:tc>
        <w:tc>
          <w:tcPr>
            <w:tcW w:w="1016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16 </w:t>
            </w:r>
            <w:r>
              <w:rPr>
                <w:rFonts w:hint="default" w:ascii="Arial Narrow" w:hAnsi="Arial Narrow" w:cs="Arial Narrow"/>
                <w:sz w:val="16"/>
                <w:szCs w:val="16"/>
                <w:vertAlign w:val="baseline"/>
                <w:lang w:val="sr-Cyrl-RS" w:eastAsia="zh-CN" w:bidi="ar-SA"/>
              </w:rPr>
              <w:t>(0,18,39%)</w:t>
            </w:r>
          </w:p>
        </w:tc>
        <w:tc>
          <w:tcPr>
            <w:tcW w:w="632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11</w:t>
            </w:r>
          </w:p>
        </w:tc>
        <w:tc>
          <w:tcPr>
            <w:tcW w:w="240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5</w:t>
            </w:r>
          </w:p>
        </w:tc>
        <w:tc>
          <w:tcPr>
            <w:tcW w:w="1425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54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2</w:t>
            </w:r>
          </w:p>
        </w:tc>
        <w:tc>
          <w:tcPr>
            <w:tcW w:w="786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6</w:t>
            </w:r>
          </w:p>
        </w:tc>
        <w:tc>
          <w:tcPr>
            <w:tcW w:w="836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8</w:t>
            </w:r>
          </w:p>
        </w:tc>
        <w:tc>
          <w:tcPr>
            <w:tcW w:w="867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1357" w:type="dxa"/>
            <w:vAlign w:val="top"/>
          </w:tcPr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НК</w:t>
            </w:r>
          </w:p>
        </w:tc>
        <w:tc>
          <w:tcPr>
            <w:tcW w:w="1016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0</w:t>
            </w:r>
          </w:p>
        </w:tc>
        <w:tc>
          <w:tcPr>
            <w:tcW w:w="632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0</w:t>
            </w:r>
          </w:p>
        </w:tc>
        <w:tc>
          <w:tcPr>
            <w:tcW w:w="240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0</w:t>
            </w:r>
          </w:p>
        </w:tc>
        <w:tc>
          <w:tcPr>
            <w:tcW w:w="1425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0</w:t>
            </w:r>
          </w:p>
        </w:tc>
        <w:tc>
          <w:tcPr>
            <w:tcW w:w="854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0</w:t>
            </w:r>
          </w:p>
        </w:tc>
        <w:tc>
          <w:tcPr>
            <w:tcW w:w="786" w:type="dxa"/>
            <w:gridSpan w:val="3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0</w:t>
            </w:r>
          </w:p>
        </w:tc>
        <w:tc>
          <w:tcPr>
            <w:tcW w:w="836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0</w:t>
            </w:r>
          </w:p>
        </w:tc>
        <w:tc>
          <w:tcPr>
            <w:tcW w:w="867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restart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15.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Број и проценат тражилаца и корисника бесплатне правне помоћи разврстаних по полу: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Укупно: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 xml:space="preserve"> 0 (0%)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Ж: 0(0%).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М: 0(0%)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538" w:type="dxa"/>
            <w:vMerge w:val="restart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16.</w:t>
            </w:r>
          </w:p>
        </w:tc>
        <w:tc>
          <w:tcPr>
            <w:tcW w:w="8013" w:type="dxa"/>
            <w:gridSpan w:val="2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Број и проценат пријављених случајева насиља у органу јавне власти или код послодавца по основу пола, односно рода, разврстаних по облику насиља, полу жртве насиља и полу извршиоца насиља, као и међусобном односу жртве и извршиоца насиља, у години вођења евиденције: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1482" w:type="dxa"/>
            <w:gridSpan w:val="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Број и проценат пријављених случајева</w:t>
            </w:r>
          </w:p>
        </w:tc>
        <w:tc>
          <w:tcPr>
            <w:tcW w:w="1763" w:type="dxa"/>
            <w:gridSpan w:val="6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Облик насиља (навести):</w:t>
            </w:r>
          </w:p>
        </w:tc>
        <w:tc>
          <w:tcPr>
            <w:tcW w:w="1897" w:type="dxa"/>
            <w:gridSpan w:val="7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Пол жртве:</w:t>
            </w:r>
          </w:p>
        </w:tc>
        <w:tc>
          <w:tcPr>
            <w:tcW w:w="1420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Пол извршиоца:</w:t>
            </w:r>
          </w:p>
        </w:tc>
        <w:tc>
          <w:tcPr>
            <w:tcW w:w="1451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Међусобни однос (навести):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  <w:tc>
          <w:tcPr>
            <w:tcW w:w="1482" w:type="dxa"/>
            <w:gridSpan w:val="2"/>
            <w:vAlign w:val="top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1763" w:type="dxa"/>
            <w:gridSpan w:val="6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1897" w:type="dxa"/>
            <w:gridSpan w:val="7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1420" w:type="dxa"/>
            <w:gridSpan w:val="5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  <w:tc>
          <w:tcPr>
            <w:tcW w:w="1451" w:type="dxa"/>
            <w:gridSpan w:val="2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/</w:t>
            </w:r>
          </w:p>
        </w:tc>
      </w:tr>
    </w:tbl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>ЛИЦЕ ЗАДУЖЕНА ЗА РОДНУ РАВНОПРАВНОСТ: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01"/>
        <w:gridCol w:w="1544"/>
        <w:gridCol w:w="2645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ИМЕ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ПРЕЗИМЕ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КОНТАКТ ТЕЛ.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ЕЛ.АДРЕСА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ПОТПИС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Милијана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Драшковић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069/8637301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  <w:r>
              <w:rPr>
                <w:rFonts w:hint="default"/>
                <w:vertAlign w:val="baseline"/>
                <w:lang w:val="sr-Latn-RS"/>
              </w:rPr>
              <w:t>milijanadrasković@gmail.com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</w:tr>
    </w:tbl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Датум: 03.01.2024.године                                                                                 ВД ДИРЕКТОРА УСТАНОВИЋ   Место:Шабац                                                                                                      </w:t>
      </w:r>
    </w:p>
    <w:p>
      <w:pPr>
        <w:ind w:firstLine="5800" w:firstLineChars="2900"/>
        <w:rPr>
          <w:rFonts w:hint="default"/>
          <w:lang w:val="sr-Cyrl-RS"/>
        </w:rPr>
      </w:pPr>
      <w:bookmarkStart w:id="0" w:name="_GoBack"/>
      <w:bookmarkEnd w:id="0"/>
      <w:r>
        <w:rPr>
          <w:rFonts w:hint="default"/>
          <w:lang w:val="sr-Cyrl-RS"/>
        </w:rPr>
        <w:t xml:space="preserve">  ________________________                                         </w:t>
      </w:r>
    </w:p>
    <w:p>
      <w:pPr>
        <w:ind w:firstLine="6300" w:firstLineChars="3150"/>
        <w:rPr>
          <w:rFonts w:hint="default"/>
          <w:lang w:val="sr-Cyrl-RS"/>
        </w:rPr>
      </w:pPr>
      <w:r>
        <w:rPr>
          <w:rFonts w:hint="default"/>
          <w:lang w:val="sr-Cyrl-RS"/>
        </w:rPr>
        <w:t>Марија Марковић</w:t>
      </w:r>
    </w:p>
    <w:p>
      <w:pPr>
        <w:jc w:val="right"/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                                 </w:t>
      </w:r>
    </w:p>
    <w:p>
      <w:pPr>
        <w:rPr>
          <w:rFonts w:hint="default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CEB5D"/>
    <w:multiLevelType w:val="singleLevel"/>
    <w:tmpl w:val="BFCCEB5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CB0C2F4"/>
    <w:multiLevelType w:val="singleLevel"/>
    <w:tmpl w:val="FCB0C2F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1D31A1D"/>
    <w:multiLevelType w:val="singleLevel"/>
    <w:tmpl w:val="31D31A1D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3BDF"/>
    <w:rsid w:val="0B5E3E61"/>
    <w:rsid w:val="0F283B65"/>
    <w:rsid w:val="0F624EBA"/>
    <w:rsid w:val="19F56830"/>
    <w:rsid w:val="20F32F25"/>
    <w:rsid w:val="211C2B54"/>
    <w:rsid w:val="279C74A7"/>
    <w:rsid w:val="3FA352A0"/>
    <w:rsid w:val="430C4701"/>
    <w:rsid w:val="4D9D4BF1"/>
    <w:rsid w:val="565826B8"/>
    <w:rsid w:val="5D417D02"/>
    <w:rsid w:val="5FE2722A"/>
    <w:rsid w:val="720179FA"/>
    <w:rsid w:val="72B6141C"/>
    <w:rsid w:val="75752E94"/>
    <w:rsid w:val="76D5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2022-12-23T07:25:00Z</dcterms:created>
  <dc:creator>Maja</dc:creator>
  <cp:lastModifiedBy>Milijana</cp:lastModifiedBy>
  <cp:lastPrinted>2022-12-23T09:05:00Z</cp:lastPrinted>
  <dcterms:modified xsi:type="dcterms:W3CDTF">2024-01-18T08:22:36Z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7FA8C292A9C246769B0D84AAD5ED2236</vt:lpwstr>
  </property>
</Properties>
</file>